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D7F" w:rsidRPr="00711D7F" w:rsidRDefault="00711D7F" w:rsidP="00711D7F">
      <w:pPr>
        <w:jc w:val="center"/>
        <w:rPr>
          <w:rFonts w:ascii="宋体" w:eastAsia="宋体" w:hAnsi="宋体"/>
          <w:sz w:val="28"/>
        </w:rPr>
      </w:pPr>
      <w:r w:rsidRPr="00711D7F">
        <w:rPr>
          <w:rFonts w:ascii="宋体" w:eastAsia="宋体" w:hAnsi="宋体"/>
          <w:sz w:val="28"/>
        </w:rPr>
        <w:t>分包商黑名单管理制度</w:t>
      </w:r>
    </w:p>
    <w:p w:rsidR="00711D7F" w:rsidRPr="00711D7F" w:rsidRDefault="00711D7F" w:rsidP="001D60C8">
      <w:pPr>
        <w:rPr>
          <w:rFonts w:ascii="宋体" w:eastAsia="宋体" w:hAnsi="宋体"/>
          <w:sz w:val="28"/>
        </w:rPr>
      </w:pPr>
      <w:r w:rsidRPr="00711D7F">
        <w:rPr>
          <w:rFonts w:ascii="宋体" w:eastAsia="宋体" w:hAnsi="宋体"/>
          <w:sz w:val="28"/>
        </w:rPr>
        <w:t xml:space="preserve">第一条 目的 </w:t>
      </w:r>
    </w:p>
    <w:p w:rsidR="00711D7F" w:rsidRPr="00711D7F" w:rsidRDefault="00711D7F" w:rsidP="00031E5E">
      <w:pPr>
        <w:ind w:firstLineChars="200" w:firstLine="560"/>
        <w:rPr>
          <w:rFonts w:ascii="宋体" w:eastAsia="宋体" w:hAnsi="宋体"/>
          <w:sz w:val="28"/>
        </w:rPr>
      </w:pPr>
      <w:r w:rsidRPr="00711D7F">
        <w:rPr>
          <w:rFonts w:ascii="宋体" w:eastAsia="宋体" w:hAnsi="宋体" w:hint="eastAsia"/>
          <w:sz w:val="28"/>
        </w:rPr>
        <w:t>为规范分包商管理，维护企业合法权益，防范合作风险，保障工程质量、安全及进度，建立公平、透明的分包商准入机制，特制定本制度。</w:t>
      </w:r>
      <w:r w:rsidRPr="00711D7F">
        <w:rPr>
          <w:rFonts w:ascii="宋体" w:eastAsia="宋体" w:hAnsi="宋体"/>
          <w:sz w:val="28"/>
        </w:rPr>
        <w:t xml:space="preserve">  </w:t>
      </w:r>
    </w:p>
    <w:p w:rsidR="00711D7F" w:rsidRPr="00711D7F" w:rsidRDefault="00711D7F" w:rsidP="001D60C8">
      <w:pPr>
        <w:rPr>
          <w:rFonts w:ascii="宋体" w:eastAsia="宋体" w:hAnsi="宋体"/>
          <w:sz w:val="28"/>
        </w:rPr>
      </w:pPr>
      <w:r w:rsidRPr="00711D7F">
        <w:rPr>
          <w:rFonts w:ascii="宋体" w:eastAsia="宋体" w:hAnsi="宋体"/>
          <w:sz w:val="28"/>
        </w:rPr>
        <w:t xml:space="preserve">第二条 适用范围 </w:t>
      </w:r>
    </w:p>
    <w:p w:rsidR="00711D7F" w:rsidRPr="00711D7F" w:rsidRDefault="00711D7F" w:rsidP="00031E5E">
      <w:pPr>
        <w:ind w:firstLineChars="200" w:firstLine="560"/>
        <w:rPr>
          <w:rFonts w:ascii="宋体" w:eastAsia="宋体" w:hAnsi="宋体"/>
          <w:sz w:val="28"/>
        </w:rPr>
      </w:pPr>
      <w:r w:rsidRPr="00711D7F">
        <w:rPr>
          <w:rFonts w:ascii="宋体" w:eastAsia="宋体" w:hAnsi="宋体" w:hint="eastAsia"/>
          <w:sz w:val="28"/>
        </w:rPr>
        <w:t>本制度适用于所有拟参与或已参与企业项目合作的分包商（包括供应商、服务商等）。</w:t>
      </w:r>
      <w:r w:rsidRPr="00711D7F">
        <w:rPr>
          <w:rFonts w:ascii="宋体" w:eastAsia="宋体" w:hAnsi="宋体"/>
          <w:sz w:val="28"/>
        </w:rPr>
        <w:t xml:space="preserve">  </w:t>
      </w:r>
    </w:p>
    <w:p w:rsidR="00711D7F" w:rsidRPr="00711D7F" w:rsidRDefault="00711D7F" w:rsidP="001D60C8">
      <w:pPr>
        <w:rPr>
          <w:rFonts w:ascii="宋体" w:eastAsia="宋体" w:hAnsi="宋体"/>
          <w:sz w:val="28"/>
        </w:rPr>
      </w:pPr>
      <w:r w:rsidRPr="00711D7F">
        <w:rPr>
          <w:rFonts w:ascii="宋体" w:eastAsia="宋体" w:hAnsi="宋体"/>
          <w:sz w:val="28"/>
        </w:rPr>
        <w:t xml:space="preserve">第三条 黑名单情形 </w:t>
      </w:r>
    </w:p>
    <w:p w:rsidR="00711D7F" w:rsidRPr="00711D7F" w:rsidRDefault="00711D7F" w:rsidP="00031E5E">
      <w:pPr>
        <w:ind w:firstLineChars="200" w:firstLine="560"/>
        <w:rPr>
          <w:rFonts w:ascii="宋体" w:eastAsia="宋体" w:hAnsi="宋体"/>
          <w:sz w:val="28"/>
        </w:rPr>
      </w:pPr>
      <w:r w:rsidRPr="00711D7F">
        <w:rPr>
          <w:rFonts w:ascii="宋体" w:eastAsia="宋体" w:hAnsi="宋体" w:hint="eastAsia"/>
          <w:sz w:val="28"/>
        </w:rPr>
        <w:t>分包</w:t>
      </w:r>
      <w:proofErr w:type="gramStart"/>
      <w:r w:rsidRPr="00711D7F">
        <w:rPr>
          <w:rFonts w:ascii="宋体" w:eastAsia="宋体" w:hAnsi="宋体" w:hint="eastAsia"/>
          <w:sz w:val="28"/>
        </w:rPr>
        <w:t>商存在</w:t>
      </w:r>
      <w:proofErr w:type="gramEnd"/>
      <w:r w:rsidRPr="00711D7F">
        <w:rPr>
          <w:rFonts w:ascii="宋体" w:eastAsia="宋体" w:hAnsi="宋体" w:hint="eastAsia"/>
          <w:sz w:val="28"/>
        </w:rPr>
        <w:t>以下行为之一，经核实后列入黑名单：</w:t>
      </w:r>
    </w:p>
    <w:p w:rsidR="00711D7F" w:rsidRPr="00711D7F" w:rsidRDefault="00711D7F" w:rsidP="00031E5E">
      <w:pPr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1.</w:t>
      </w:r>
      <w:r w:rsidRPr="00711D7F">
        <w:rPr>
          <w:rFonts w:ascii="宋体" w:eastAsia="宋体" w:hAnsi="宋体"/>
          <w:sz w:val="28"/>
        </w:rPr>
        <w:t>资质造假：伪造营业执照、资质证书、安全生产许可证等文件；</w:t>
      </w:r>
    </w:p>
    <w:p w:rsidR="00711D7F" w:rsidRPr="00711D7F" w:rsidRDefault="00711D7F" w:rsidP="00031E5E">
      <w:pPr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2.</w:t>
      </w:r>
      <w:r w:rsidRPr="00711D7F">
        <w:rPr>
          <w:rFonts w:ascii="宋体" w:eastAsia="宋体" w:hAnsi="宋体"/>
          <w:sz w:val="28"/>
        </w:rPr>
        <w:t>重大违约：无故拖延工期、擅自停工、拒不履行合同义务，造成项目损失；</w:t>
      </w:r>
    </w:p>
    <w:p w:rsidR="00711D7F" w:rsidRPr="00711D7F" w:rsidRDefault="00711D7F" w:rsidP="00031E5E">
      <w:pPr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3.</w:t>
      </w:r>
      <w:r w:rsidRPr="00711D7F">
        <w:rPr>
          <w:rFonts w:ascii="宋体" w:eastAsia="宋体" w:hAnsi="宋体"/>
          <w:sz w:val="28"/>
        </w:rPr>
        <w:t>质量事故：因施工或材料质量问题导致重大质量事故或安全隐患；</w:t>
      </w:r>
    </w:p>
    <w:p w:rsidR="00711D7F" w:rsidRPr="00711D7F" w:rsidRDefault="00711D7F" w:rsidP="00031E5E">
      <w:pPr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4.</w:t>
      </w:r>
      <w:r w:rsidRPr="00711D7F">
        <w:rPr>
          <w:rFonts w:ascii="宋体" w:eastAsia="宋体" w:hAnsi="宋体"/>
          <w:sz w:val="28"/>
        </w:rPr>
        <w:t>商业贿赂：向企业员工或关联方行贿、提供不正当利益；</w:t>
      </w:r>
    </w:p>
    <w:p w:rsidR="00711D7F" w:rsidRPr="00711D7F" w:rsidRDefault="00711D7F" w:rsidP="00031E5E">
      <w:pPr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5.</w:t>
      </w:r>
      <w:r w:rsidRPr="00711D7F">
        <w:rPr>
          <w:rFonts w:ascii="宋体" w:eastAsia="宋体" w:hAnsi="宋体"/>
          <w:sz w:val="28"/>
        </w:rPr>
        <w:t>违法转包：未经许可将项目违法转包、分包给第三方；</w:t>
      </w:r>
    </w:p>
    <w:p w:rsidR="00711D7F" w:rsidRPr="00711D7F" w:rsidRDefault="00711D7F" w:rsidP="00031E5E">
      <w:pPr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6.</w:t>
      </w:r>
      <w:r w:rsidRPr="00711D7F">
        <w:rPr>
          <w:rFonts w:ascii="宋体" w:eastAsia="宋体" w:hAnsi="宋体"/>
          <w:sz w:val="28"/>
        </w:rPr>
        <w:t>拖欠工资：恶意拖欠农民工工资，引发群体性事件或社会不良影响；</w:t>
      </w:r>
    </w:p>
    <w:p w:rsidR="00711D7F" w:rsidRPr="00711D7F" w:rsidRDefault="00711D7F" w:rsidP="00031E5E">
      <w:pPr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7.</w:t>
      </w:r>
      <w:r w:rsidRPr="00711D7F">
        <w:rPr>
          <w:rFonts w:ascii="宋体" w:eastAsia="宋体" w:hAnsi="宋体"/>
          <w:sz w:val="28"/>
        </w:rPr>
        <w:t>虚假信息：提供虚假业绩、虚假人员资格证书或虚假信用记录；</w:t>
      </w:r>
    </w:p>
    <w:p w:rsidR="00711D7F" w:rsidRPr="00711D7F" w:rsidRDefault="00711D7F" w:rsidP="00031E5E">
      <w:pPr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8.</w:t>
      </w:r>
      <w:r w:rsidRPr="00711D7F">
        <w:rPr>
          <w:rFonts w:ascii="宋体" w:eastAsia="宋体" w:hAnsi="宋体"/>
          <w:sz w:val="28"/>
        </w:rPr>
        <w:t>安全事故：因管理不善导致重大安全事故（如伤亡、环境污染等）；</w:t>
      </w:r>
    </w:p>
    <w:p w:rsidR="00711D7F" w:rsidRPr="00711D7F" w:rsidRDefault="00711D7F" w:rsidP="00031E5E">
      <w:pPr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lastRenderedPageBreak/>
        <w:t>9.</w:t>
      </w:r>
      <w:r w:rsidRPr="00711D7F">
        <w:rPr>
          <w:rFonts w:ascii="宋体" w:eastAsia="宋体" w:hAnsi="宋体"/>
          <w:sz w:val="28"/>
        </w:rPr>
        <w:t>其他违规：违反国家法律法规或企业管理制度，情节严重的行为。</w:t>
      </w:r>
    </w:p>
    <w:p w:rsidR="00711D7F" w:rsidRPr="00711D7F" w:rsidRDefault="00711D7F" w:rsidP="001D60C8">
      <w:pPr>
        <w:rPr>
          <w:rFonts w:ascii="宋体" w:eastAsia="宋体" w:hAnsi="宋体"/>
          <w:sz w:val="28"/>
        </w:rPr>
      </w:pPr>
      <w:r w:rsidRPr="00711D7F">
        <w:rPr>
          <w:rFonts w:ascii="宋体" w:eastAsia="宋体" w:hAnsi="宋体"/>
          <w:sz w:val="28"/>
        </w:rPr>
        <w:t xml:space="preserve">第四条 分级管理  </w:t>
      </w:r>
    </w:p>
    <w:p w:rsidR="00711D7F" w:rsidRPr="00711D7F" w:rsidRDefault="00711D7F" w:rsidP="00031E5E">
      <w:pPr>
        <w:ind w:firstLineChars="200" w:firstLine="560"/>
        <w:rPr>
          <w:rFonts w:ascii="宋体" w:eastAsia="宋体" w:hAnsi="宋体"/>
          <w:sz w:val="28"/>
        </w:rPr>
      </w:pPr>
      <w:r w:rsidRPr="00711D7F">
        <w:rPr>
          <w:rFonts w:ascii="宋体" w:eastAsia="宋体" w:hAnsi="宋体" w:hint="eastAsia"/>
          <w:sz w:val="28"/>
        </w:rPr>
        <w:t>根据违规严重程度，黑名单分为：</w:t>
      </w:r>
    </w:p>
    <w:p w:rsidR="00711D7F" w:rsidRPr="00711D7F" w:rsidRDefault="001D60C8" w:rsidP="00031E5E">
      <w:pPr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1.</w:t>
      </w:r>
      <w:r w:rsidR="00711D7F" w:rsidRPr="00711D7F">
        <w:rPr>
          <w:rFonts w:ascii="宋体" w:eastAsia="宋体" w:hAnsi="宋体"/>
          <w:sz w:val="28"/>
        </w:rPr>
        <w:t xml:space="preserve">永久黑名单：涉及重大安全、质量事故或刑事犯罪的分包商；  </w:t>
      </w:r>
    </w:p>
    <w:p w:rsidR="00711D7F" w:rsidRPr="00711D7F" w:rsidRDefault="001D60C8" w:rsidP="00031E5E">
      <w:pPr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2.</w:t>
      </w:r>
      <w:r w:rsidR="00711D7F" w:rsidRPr="00711D7F">
        <w:rPr>
          <w:rFonts w:ascii="宋体" w:eastAsia="宋体" w:hAnsi="宋体"/>
          <w:sz w:val="28"/>
        </w:rPr>
        <w:t xml:space="preserve">限期黑名单：情节较轻的分包商，限制合作期限为1-5年。  </w:t>
      </w:r>
    </w:p>
    <w:p w:rsidR="00711D7F" w:rsidRPr="00711D7F" w:rsidRDefault="00711D7F" w:rsidP="00031E5E">
      <w:pPr>
        <w:ind w:firstLineChars="200" w:firstLine="560"/>
        <w:rPr>
          <w:rFonts w:ascii="宋体" w:eastAsia="宋体" w:hAnsi="宋体"/>
          <w:sz w:val="28"/>
        </w:rPr>
      </w:pPr>
      <w:r w:rsidRPr="00711D7F">
        <w:rPr>
          <w:rFonts w:ascii="宋体" w:eastAsia="宋体" w:hAnsi="宋体"/>
          <w:sz w:val="28"/>
        </w:rPr>
        <w:t>第三章 黑名单评审流程</w:t>
      </w:r>
    </w:p>
    <w:p w:rsidR="00711D7F" w:rsidRPr="00711D7F" w:rsidRDefault="00711D7F" w:rsidP="001D60C8">
      <w:pPr>
        <w:rPr>
          <w:rFonts w:ascii="宋体" w:eastAsia="宋体" w:hAnsi="宋体"/>
          <w:sz w:val="28"/>
        </w:rPr>
      </w:pPr>
      <w:r w:rsidRPr="00711D7F">
        <w:rPr>
          <w:rFonts w:ascii="宋体" w:eastAsia="宋体" w:hAnsi="宋体"/>
          <w:sz w:val="28"/>
        </w:rPr>
        <w:t xml:space="preserve">第五条 信息收集  </w:t>
      </w:r>
    </w:p>
    <w:p w:rsidR="00711D7F" w:rsidRPr="00711D7F" w:rsidRDefault="00711D7F" w:rsidP="00031E5E">
      <w:pPr>
        <w:ind w:firstLineChars="200" w:firstLine="560"/>
        <w:rPr>
          <w:rFonts w:ascii="宋体" w:eastAsia="宋体" w:hAnsi="宋体"/>
          <w:sz w:val="28"/>
        </w:rPr>
      </w:pPr>
      <w:r w:rsidRPr="00711D7F">
        <w:rPr>
          <w:rFonts w:ascii="宋体" w:eastAsia="宋体" w:hAnsi="宋体"/>
          <w:sz w:val="28"/>
        </w:rPr>
        <w:t>1</w:t>
      </w:r>
      <w:r>
        <w:rPr>
          <w:rFonts w:ascii="宋体" w:eastAsia="宋体" w:hAnsi="宋体"/>
          <w:sz w:val="28"/>
        </w:rPr>
        <w:t>.</w:t>
      </w:r>
      <w:r w:rsidRPr="00711D7F">
        <w:rPr>
          <w:rFonts w:ascii="宋体" w:eastAsia="宋体" w:hAnsi="宋体"/>
          <w:sz w:val="28"/>
        </w:rPr>
        <w:t>由</w:t>
      </w:r>
      <w:r>
        <w:rPr>
          <w:rFonts w:ascii="宋体" w:eastAsia="宋体" w:hAnsi="宋体" w:hint="eastAsia"/>
          <w:sz w:val="28"/>
        </w:rPr>
        <w:t>经营</w:t>
      </w:r>
      <w:r>
        <w:rPr>
          <w:rFonts w:ascii="宋体" w:eastAsia="宋体" w:hAnsi="宋体"/>
          <w:sz w:val="28"/>
        </w:rPr>
        <w:t>管理部</w:t>
      </w:r>
      <w:r w:rsidRPr="00711D7F">
        <w:rPr>
          <w:rFonts w:ascii="宋体" w:eastAsia="宋体" w:hAnsi="宋体"/>
          <w:sz w:val="28"/>
        </w:rPr>
        <w:t>、</w:t>
      </w:r>
      <w:r>
        <w:rPr>
          <w:rFonts w:ascii="宋体" w:eastAsia="宋体" w:hAnsi="宋体" w:hint="eastAsia"/>
          <w:sz w:val="28"/>
        </w:rPr>
        <w:t>项目</w:t>
      </w:r>
      <w:r>
        <w:rPr>
          <w:rFonts w:ascii="宋体" w:eastAsia="宋体" w:hAnsi="宋体"/>
          <w:sz w:val="28"/>
        </w:rPr>
        <w:t>部、法</w:t>
      </w:r>
      <w:proofErr w:type="gramStart"/>
      <w:r>
        <w:rPr>
          <w:rFonts w:ascii="宋体" w:eastAsia="宋体" w:hAnsi="宋体"/>
          <w:sz w:val="28"/>
        </w:rPr>
        <w:t>务</w:t>
      </w:r>
      <w:proofErr w:type="gramEnd"/>
      <w:r>
        <w:rPr>
          <w:rFonts w:ascii="宋体" w:eastAsia="宋体" w:hAnsi="宋体"/>
          <w:sz w:val="28"/>
        </w:rPr>
        <w:t>部</w:t>
      </w:r>
      <w:r w:rsidRPr="00711D7F">
        <w:rPr>
          <w:rFonts w:ascii="宋体" w:eastAsia="宋体" w:hAnsi="宋体"/>
          <w:sz w:val="28"/>
        </w:rPr>
        <w:t>或相关方提交《黑名单申请报告》，附证据材料（如合同、验收记录、处罚通知、司法文书等）；</w:t>
      </w:r>
    </w:p>
    <w:p w:rsidR="00711D7F" w:rsidRPr="00711D7F" w:rsidRDefault="00711D7F" w:rsidP="00031E5E">
      <w:pPr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2.</w:t>
      </w:r>
      <w:r w:rsidRPr="00711D7F">
        <w:rPr>
          <w:rFonts w:ascii="宋体" w:eastAsia="宋体" w:hAnsi="宋体"/>
          <w:sz w:val="28"/>
        </w:rPr>
        <w:t>企业</w:t>
      </w:r>
      <w:r w:rsidR="001D60C8">
        <w:rPr>
          <w:rFonts w:ascii="宋体" w:eastAsia="宋体" w:hAnsi="宋体" w:hint="eastAsia"/>
          <w:sz w:val="28"/>
        </w:rPr>
        <w:t>经营</w:t>
      </w:r>
      <w:r w:rsidR="001D60C8">
        <w:rPr>
          <w:rFonts w:ascii="宋体" w:eastAsia="宋体" w:hAnsi="宋体"/>
          <w:sz w:val="28"/>
        </w:rPr>
        <w:t>管理部</w:t>
      </w:r>
      <w:r w:rsidR="001D60C8">
        <w:rPr>
          <w:rFonts w:ascii="宋体" w:eastAsia="宋体" w:hAnsi="宋体" w:hint="eastAsia"/>
          <w:sz w:val="28"/>
        </w:rPr>
        <w:t>、工程部</w:t>
      </w:r>
      <w:r w:rsidRPr="00711D7F">
        <w:rPr>
          <w:rFonts w:ascii="宋体" w:eastAsia="宋体" w:hAnsi="宋体"/>
          <w:sz w:val="28"/>
        </w:rPr>
        <w:t>负责初步核查。</w:t>
      </w:r>
    </w:p>
    <w:p w:rsidR="00711D7F" w:rsidRPr="00711D7F" w:rsidRDefault="00711D7F" w:rsidP="001D60C8">
      <w:pPr>
        <w:rPr>
          <w:rFonts w:ascii="宋体" w:eastAsia="宋体" w:hAnsi="宋体"/>
          <w:sz w:val="28"/>
        </w:rPr>
      </w:pPr>
      <w:r w:rsidRPr="00711D7F">
        <w:rPr>
          <w:rFonts w:ascii="宋体" w:eastAsia="宋体" w:hAnsi="宋体"/>
          <w:sz w:val="28"/>
        </w:rPr>
        <w:t>第六条 评审决策</w:t>
      </w:r>
    </w:p>
    <w:p w:rsidR="00711D7F" w:rsidRPr="00711D7F" w:rsidRDefault="00711D7F" w:rsidP="00031E5E">
      <w:pPr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1.成立评审小组（成员包括</w:t>
      </w:r>
      <w:r>
        <w:rPr>
          <w:rFonts w:ascii="宋体" w:eastAsia="宋体" w:hAnsi="宋体" w:hint="eastAsia"/>
          <w:sz w:val="28"/>
        </w:rPr>
        <w:t>经营</w:t>
      </w:r>
      <w:r w:rsidRPr="00711D7F">
        <w:rPr>
          <w:rFonts w:ascii="宋体" w:eastAsia="宋体" w:hAnsi="宋体"/>
          <w:sz w:val="28"/>
        </w:rPr>
        <w:t>、法</w:t>
      </w:r>
      <w:proofErr w:type="gramStart"/>
      <w:r w:rsidRPr="00711D7F">
        <w:rPr>
          <w:rFonts w:ascii="宋体" w:eastAsia="宋体" w:hAnsi="宋体"/>
          <w:sz w:val="28"/>
        </w:rPr>
        <w:t>务</w:t>
      </w:r>
      <w:proofErr w:type="gramEnd"/>
      <w:r w:rsidRPr="00711D7F">
        <w:rPr>
          <w:rFonts w:ascii="宋体" w:eastAsia="宋体" w:hAnsi="宋体"/>
          <w:sz w:val="28"/>
        </w:rPr>
        <w:t>、财务、工程等部门负责人）；</w:t>
      </w:r>
    </w:p>
    <w:p w:rsidR="00711D7F" w:rsidRPr="00711D7F" w:rsidRDefault="00711D7F" w:rsidP="00031E5E">
      <w:pPr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2.</w:t>
      </w:r>
      <w:r w:rsidRPr="00711D7F">
        <w:rPr>
          <w:rFonts w:ascii="宋体" w:eastAsia="宋体" w:hAnsi="宋体"/>
          <w:sz w:val="28"/>
        </w:rPr>
        <w:t>评审小组10个工作日内完成调查及听证（必要时通知分包商陈述申辩）；</w:t>
      </w:r>
    </w:p>
    <w:p w:rsidR="00711D7F" w:rsidRPr="00711D7F" w:rsidRDefault="00711D7F" w:rsidP="00031E5E">
      <w:pPr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3.</w:t>
      </w:r>
      <w:r w:rsidRPr="00711D7F">
        <w:rPr>
          <w:rFonts w:ascii="宋体" w:eastAsia="宋体" w:hAnsi="宋体"/>
          <w:sz w:val="28"/>
        </w:rPr>
        <w:t xml:space="preserve">报企业分管领导审批后生效。  </w:t>
      </w:r>
    </w:p>
    <w:p w:rsidR="00711D7F" w:rsidRPr="00711D7F" w:rsidRDefault="00711D7F" w:rsidP="001D60C8">
      <w:pPr>
        <w:rPr>
          <w:rFonts w:ascii="宋体" w:eastAsia="宋体" w:hAnsi="宋体"/>
          <w:sz w:val="28"/>
        </w:rPr>
      </w:pPr>
      <w:r w:rsidRPr="00711D7F">
        <w:rPr>
          <w:rFonts w:ascii="宋体" w:eastAsia="宋体" w:hAnsi="宋体"/>
          <w:sz w:val="28"/>
        </w:rPr>
        <w:t xml:space="preserve">第七条 管理措施 </w:t>
      </w:r>
    </w:p>
    <w:p w:rsidR="00711D7F" w:rsidRPr="00711D7F" w:rsidRDefault="00711D7F" w:rsidP="00031E5E">
      <w:pPr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1.</w:t>
      </w:r>
      <w:r w:rsidRPr="00711D7F">
        <w:rPr>
          <w:rFonts w:ascii="宋体" w:eastAsia="宋体" w:hAnsi="宋体"/>
          <w:sz w:val="28"/>
        </w:rPr>
        <w:t xml:space="preserve">公示公告：黑名单在企业官网、采购平台或行业信用平台公示；  </w:t>
      </w:r>
    </w:p>
    <w:p w:rsidR="00711D7F" w:rsidRPr="00711D7F" w:rsidRDefault="00711D7F" w:rsidP="00031E5E">
      <w:pPr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2.</w:t>
      </w:r>
      <w:r w:rsidRPr="00711D7F">
        <w:rPr>
          <w:rFonts w:ascii="宋体" w:eastAsia="宋体" w:hAnsi="宋体"/>
          <w:sz w:val="28"/>
        </w:rPr>
        <w:t>禁止合作：黑名单有效期内，不得参与企业任何项目的投标或合作；</w:t>
      </w:r>
    </w:p>
    <w:p w:rsidR="00711D7F" w:rsidRPr="00711D7F" w:rsidRDefault="001D60C8" w:rsidP="00031E5E">
      <w:pPr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3.</w:t>
      </w:r>
      <w:r w:rsidR="00711D7F" w:rsidRPr="00711D7F">
        <w:rPr>
          <w:rFonts w:ascii="宋体" w:eastAsia="宋体" w:hAnsi="宋体"/>
          <w:sz w:val="28"/>
        </w:rPr>
        <w:t>动态更新：每年复审一次，整改到位的分包商可申请移出黑名</w:t>
      </w:r>
      <w:r w:rsidR="00711D7F" w:rsidRPr="00711D7F">
        <w:rPr>
          <w:rFonts w:ascii="宋体" w:eastAsia="宋体" w:hAnsi="宋体"/>
          <w:sz w:val="28"/>
        </w:rPr>
        <w:lastRenderedPageBreak/>
        <w:t>单。</w:t>
      </w:r>
    </w:p>
    <w:p w:rsidR="00711D7F" w:rsidRPr="00711D7F" w:rsidRDefault="00711D7F" w:rsidP="001D60C8">
      <w:pPr>
        <w:rPr>
          <w:rFonts w:ascii="宋体" w:eastAsia="宋体" w:hAnsi="宋体"/>
          <w:sz w:val="28"/>
        </w:rPr>
      </w:pPr>
      <w:r w:rsidRPr="00711D7F">
        <w:rPr>
          <w:rFonts w:ascii="宋体" w:eastAsia="宋体" w:hAnsi="宋体"/>
          <w:sz w:val="28"/>
        </w:rPr>
        <w:t xml:space="preserve">第八条 黑名单期限 </w:t>
      </w:r>
    </w:p>
    <w:p w:rsidR="00711D7F" w:rsidRPr="00711D7F" w:rsidRDefault="00711D7F" w:rsidP="00031E5E">
      <w:pPr>
        <w:ind w:firstLineChars="200" w:firstLine="560"/>
        <w:rPr>
          <w:rFonts w:ascii="宋体" w:eastAsia="宋体" w:hAnsi="宋体"/>
          <w:sz w:val="28"/>
        </w:rPr>
      </w:pPr>
      <w:r w:rsidRPr="00711D7F">
        <w:rPr>
          <w:rFonts w:ascii="宋体" w:eastAsia="宋体" w:hAnsi="宋体"/>
          <w:sz w:val="28"/>
        </w:rPr>
        <w:t>1</w:t>
      </w:r>
      <w:r>
        <w:rPr>
          <w:rFonts w:ascii="宋体" w:eastAsia="宋体" w:hAnsi="宋体"/>
          <w:sz w:val="28"/>
        </w:rPr>
        <w:t>.</w:t>
      </w:r>
      <w:r w:rsidRPr="00711D7F">
        <w:rPr>
          <w:rFonts w:ascii="宋体" w:eastAsia="宋体" w:hAnsi="宋体"/>
          <w:sz w:val="28"/>
        </w:rPr>
        <w:t>永久黑名单：终身禁止合作；</w:t>
      </w:r>
    </w:p>
    <w:p w:rsidR="00711D7F" w:rsidRPr="00711D7F" w:rsidRDefault="00711D7F" w:rsidP="00031E5E">
      <w:pPr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2.</w:t>
      </w:r>
      <w:r w:rsidRPr="00711D7F">
        <w:rPr>
          <w:rFonts w:ascii="宋体" w:eastAsia="宋体" w:hAnsi="宋体"/>
          <w:sz w:val="28"/>
        </w:rPr>
        <w:t>限期黑名单：最短1年，最长5年，期满后需重新评估。</w:t>
      </w:r>
    </w:p>
    <w:p w:rsidR="00711D7F" w:rsidRPr="00711D7F" w:rsidRDefault="00711D7F" w:rsidP="001D60C8">
      <w:pPr>
        <w:rPr>
          <w:rFonts w:ascii="宋体" w:eastAsia="宋体" w:hAnsi="宋体"/>
          <w:sz w:val="28"/>
        </w:rPr>
      </w:pPr>
      <w:r w:rsidRPr="00711D7F">
        <w:rPr>
          <w:rFonts w:ascii="宋体" w:eastAsia="宋体" w:hAnsi="宋体"/>
          <w:sz w:val="28"/>
        </w:rPr>
        <w:t xml:space="preserve">第九条 申诉机制 </w:t>
      </w:r>
    </w:p>
    <w:p w:rsidR="00711D7F" w:rsidRPr="00711D7F" w:rsidRDefault="00711D7F" w:rsidP="00031E5E">
      <w:pPr>
        <w:ind w:firstLineChars="200" w:firstLine="560"/>
        <w:rPr>
          <w:rFonts w:ascii="宋体" w:eastAsia="宋体" w:hAnsi="宋体"/>
          <w:sz w:val="28"/>
        </w:rPr>
      </w:pPr>
      <w:r w:rsidRPr="00711D7F">
        <w:rPr>
          <w:rFonts w:ascii="宋体" w:eastAsia="宋体" w:hAnsi="宋体" w:hint="eastAsia"/>
          <w:sz w:val="28"/>
        </w:rPr>
        <w:t>被列入黑名单的分包商可在收到通知后</w:t>
      </w:r>
      <w:r w:rsidRPr="00711D7F">
        <w:rPr>
          <w:rFonts w:ascii="宋体" w:eastAsia="宋体" w:hAnsi="宋体"/>
          <w:sz w:val="28"/>
        </w:rPr>
        <w:t xml:space="preserve">15日内提交书面申诉，并提供整改证据。  </w:t>
      </w:r>
    </w:p>
    <w:p w:rsidR="00711D7F" w:rsidRPr="00711D7F" w:rsidRDefault="00711D7F" w:rsidP="001D60C8">
      <w:pPr>
        <w:rPr>
          <w:rFonts w:ascii="宋体" w:eastAsia="宋体" w:hAnsi="宋体"/>
          <w:sz w:val="28"/>
        </w:rPr>
      </w:pPr>
      <w:r w:rsidRPr="00711D7F">
        <w:rPr>
          <w:rFonts w:ascii="宋体" w:eastAsia="宋体" w:hAnsi="宋体"/>
          <w:sz w:val="28"/>
        </w:rPr>
        <w:t xml:space="preserve">第十条 解除条件  </w:t>
      </w:r>
    </w:p>
    <w:p w:rsidR="00711D7F" w:rsidRPr="00711D7F" w:rsidRDefault="00711D7F" w:rsidP="00031E5E">
      <w:pPr>
        <w:ind w:firstLineChars="200" w:firstLine="560"/>
        <w:rPr>
          <w:rFonts w:ascii="宋体" w:eastAsia="宋体" w:hAnsi="宋体"/>
          <w:sz w:val="28"/>
        </w:rPr>
      </w:pPr>
      <w:r w:rsidRPr="00711D7F">
        <w:rPr>
          <w:rFonts w:ascii="宋体" w:eastAsia="宋体" w:hAnsi="宋体"/>
          <w:sz w:val="28"/>
        </w:rPr>
        <w:t>1</w:t>
      </w:r>
      <w:r>
        <w:rPr>
          <w:rFonts w:ascii="宋体" w:eastAsia="宋体" w:hAnsi="宋体"/>
          <w:sz w:val="28"/>
        </w:rPr>
        <w:t>.</w:t>
      </w:r>
      <w:r w:rsidRPr="00711D7F">
        <w:rPr>
          <w:rFonts w:ascii="宋体" w:eastAsia="宋体" w:hAnsi="宋体"/>
          <w:sz w:val="28"/>
        </w:rPr>
        <w:t xml:space="preserve">限期黑名单到期且无新增违规行为；  </w:t>
      </w:r>
    </w:p>
    <w:p w:rsidR="00711D7F" w:rsidRPr="00711D7F" w:rsidRDefault="00711D7F" w:rsidP="00031E5E">
      <w:pPr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2.</w:t>
      </w:r>
      <w:r w:rsidRPr="00711D7F">
        <w:rPr>
          <w:rFonts w:ascii="宋体" w:eastAsia="宋体" w:hAnsi="宋体"/>
          <w:sz w:val="28"/>
        </w:rPr>
        <w:t xml:space="preserve">永久黑名单若因司法裁决错误导致，可凭法律文书申请撤销。  </w:t>
      </w:r>
    </w:p>
    <w:p w:rsidR="00711D7F" w:rsidRPr="00711D7F" w:rsidRDefault="00711D7F" w:rsidP="001D60C8">
      <w:pPr>
        <w:rPr>
          <w:rFonts w:ascii="宋体" w:eastAsia="宋体" w:hAnsi="宋体"/>
          <w:sz w:val="28"/>
        </w:rPr>
      </w:pPr>
      <w:r w:rsidRPr="00711D7F">
        <w:rPr>
          <w:rFonts w:ascii="宋体" w:eastAsia="宋体" w:hAnsi="宋体"/>
          <w:sz w:val="28"/>
        </w:rPr>
        <w:t xml:space="preserve">第十一条 生效日期  </w:t>
      </w:r>
    </w:p>
    <w:p w:rsidR="00711D7F" w:rsidRPr="00711D7F" w:rsidRDefault="00711D7F" w:rsidP="00031E5E">
      <w:pPr>
        <w:ind w:firstLineChars="200" w:firstLine="560"/>
        <w:rPr>
          <w:rFonts w:ascii="宋体" w:eastAsia="宋体" w:hAnsi="宋体"/>
          <w:sz w:val="28"/>
        </w:rPr>
      </w:pPr>
      <w:r w:rsidRPr="00711D7F">
        <w:rPr>
          <w:rFonts w:ascii="宋体" w:eastAsia="宋体" w:hAnsi="宋体" w:hint="eastAsia"/>
          <w:sz w:val="28"/>
        </w:rPr>
        <w:t>本制度自发布之日起实施。</w:t>
      </w:r>
      <w:r w:rsidRPr="00711D7F">
        <w:rPr>
          <w:rFonts w:ascii="宋体" w:eastAsia="宋体" w:hAnsi="宋体"/>
          <w:sz w:val="28"/>
        </w:rPr>
        <w:t xml:space="preserve">  </w:t>
      </w:r>
    </w:p>
    <w:p w:rsidR="001D60C8" w:rsidRDefault="001D60C8" w:rsidP="001D60C8">
      <w:pPr>
        <w:rPr>
          <w:rFonts w:ascii="宋体" w:eastAsia="宋体" w:hAnsi="宋体"/>
          <w:b/>
          <w:bCs/>
          <w:sz w:val="28"/>
        </w:rPr>
      </w:pPr>
    </w:p>
    <w:p w:rsidR="00031E5E" w:rsidRPr="00031E5E" w:rsidRDefault="00031E5E" w:rsidP="001D60C8">
      <w:pPr>
        <w:rPr>
          <w:rFonts w:ascii="宋体" w:eastAsia="宋体" w:hAnsi="宋体"/>
          <w:sz w:val="28"/>
        </w:rPr>
      </w:pPr>
      <w:r w:rsidRPr="00031E5E">
        <w:rPr>
          <w:rFonts w:ascii="宋体" w:eastAsia="宋体" w:hAnsi="宋体"/>
          <w:b/>
          <w:bCs/>
          <w:sz w:val="28"/>
        </w:rPr>
        <w:t>特别说明</w:t>
      </w:r>
      <w:r w:rsidRPr="00031E5E">
        <w:rPr>
          <w:rFonts w:ascii="宋体" w:eastAsia="宋体" w:hAnsi="宋体"/>
          <w:sz w:val="28"/>
        </w:rPr>
        <w:t>：</w:t>
      </w:r>
    </w:p>
    <w:p w:rsidR="00031E5E" w:rsidRPr="001D60C8" w:rsidRDefault="00031E5E" w:rsidP="001D60C8">
      <w:pPr>
        <w:spacing w:line="480" w:lineRule="auto"/>
        <w:ind w:firstLineChars="200" w:firstLine="480"/>
        <w:rPr>
          <w:rFonts w:ascii="宋体" w:eastAsia="宋体" w:hAnsi="宋体"/>
          <w:sz w:val="24"/>
        </w:rPr>
      </w:pPr>
      <w:r w:rsidRPr="001D60C8">
        <w:rPr>
          <w:rFonts w:ascii="宋体" w:eastAsia="宋体" w:hAnsi="宋体"/>
          <w:sz w:val="24"/>
        </w:rPr>
        <w:t>本制度遵循《民法典》《反不正当竞争法》等法律法规，若黑名单判定存在争议，以司法机关最终裁定为准。</w:t>
      </w:r>
    </w:p>
    <w:p w:rsidR="00031E5E" w:rsidRPr="001D60C8" w:rsidRDefault="00031E5E" w:rsidP="001D60C8">
      <w:pPr>
        <w:spacing w:line="480" w:lineRule="auto"/>
        <w:ind w:firstLineChars="200" w:firstLine="480"/>
        <w:rPr>
          <w:rFonts w:ascii="宋体" w:eastAsia="宋体" w:hAnsi="宋体"/>
          <w:sz w:val="24"/>
        </w:rPr>
      </w:pPr>
      <w:bookmarkStart w:id="0" w:name="_GoBack"/>
      <w:bookmarkEnd w:id="0"/>
      <w:r w:rsidRPr="001D60C8">
        <w:rPr>
          <w:rFonts w:ascii="宋体" w:eastAsia="宋体" w:hAnsi="宋体"/>
          <w:sz w:val="24"/>
        </w:rPr>
        <w:t>企业保留对黑名单分包商追究法律责任及经济赔偿的权利。</w:t>
      </w:r>
    </w:p>
    <w:p w:rsidR="004C5D9E" w:rsidRPr="00711D7F" w:rsidRDefault="004C5D9E" w:rsidP="00031E5E">
      <w:pPr>
        <w:rPr>
          <w:rFonts w:ascii="宋体" w:eastAsia="宋体" w:hAnsi="宋体"/>
          <w:sz w:val="28"/>
        </w:rPr>
      </w:pPr>
    </w:p>
    <w:sectPr w:rsidR="004C5D9E" w:rsidRPr="00711D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2733D"/>
    <w:multiLevelType w:val="multilevel"/>
    <w:tmpl w:val="68CE3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157"/>
    <w:rsid w:val="00031E5E"/>
    <w:rsid w:val="001D60C8"/>
    <w:rsid w:val="004C5D9E"/>
    <w:rsid w:val="00711D7F"/>
    <w:rsid w:val="009B1D96"/>
    <w:rsid w:val="00BB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4A274"/>
  <w15:chartTrackingRefBased/>
  <w15:docId w15:val="{C1EEAB3B-2A53-4189-8492-A8BB91AD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1E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31E5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D60C8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1D60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2025-03-31T00:46:00Z</cp:lastPrinted>
  <dcterms:created xsi:type="dcterms:W3CDTF">2025-03-31T03:42:00Z</dcterms:created>
  <dcterms:modified xsi:type="dcterms:W3CDTF">2025-03-31T03:42:00Z</dcterms:modified>
</cp:coreProperties>
</file>